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00F59" w14:textId="3B9EE35F" w:rsidR="00B2095D" w:rsidRPr="009E5E24" w:rsidRDefault="00B2095D" w:rsidP="002915D8">
      <w:pPr>
        <w:pStyle w:val="Otsikko2"/>
        <w:spacing w:before="0"/>
        <w:jc w:val="both"/>
        <w:rPr>
          <w:b/>
          <w:color w:val="auto"/>
          <w:lang w:eastAsia="fi-FI"/>
        </w:rPr>
      </w:pPr>
      <w:bookmarkStart w:id="0" w:name="_Toc8071897"/>
      <w:bookmarkStart w:id="1" w:name="_Toc8072136"/>
      <w:bookmarkStart w:id="2" w:name="_Toc8136554"/>
      <w:bookmarkStart w:id="3" w:name="_Toc8288621"/>
      <w:bookmarkStart w:id="4" w:name="_GoBack"/>
      <w:bookmarkEnd w:id="4"/>
      <w:r w:rsidRPr="009E5E24">
        <w:rPr>
          <w:b/>
          <w:color w:val="auto"/>
          <w:lang w:eastAsia="fi-FI"/>
        </w:rPr>
        <w:t>Ikääntyneiden asumisen ennakointia ja varautumista vahvistetaan</w:t>
      </w:r>
      <w:bookmarkEnd w:id="0"/>
      <w:bookmarkEnd w:id="1"/>
      <w:bookmarkEnd w:id="2"/>
      <w:bookmarkEnd w:id="3"/>
      <w:r w:rsidRPr="009E5E24">
        <w:rPr>
          <w:b/>
          <w:color w:val="auto"/>
          <w:lang w:eastAsia="fi-FI"/>
        </w:rPr>
        <w:t xml:space="preserve">                              </w:t>
      </w:r>
    </w:p>
    <w:p w14:paraId="5FCB7179" w14:textId="464F2080" w:rsidR="4212DF74" w:rsidRDefault="4212DF74" w:rsidP="4212DF74">
      <w:pPr>
        <w:spacing w:after="0"/>
        <w:jc w:val="both"/>
      </w:pPr>
    </w:p>
    <w:p w14:paraId="1BA00F5B" w14:textId="0B7EFAEB" w:rsidR="00B2095D" w:rsidRPr="00E62EBC" w:rsidRDefault="00E066F9" w:rsidP="002915D8">
      <w:pPr>
        <w:spacing w:after="0"/>
        <w:jc w:val="both"/>
        <w:rPr>
          <w:b/>
          <w:bCs/>
        </w:rPr>
      </w:pPr>
      <w:r>
        <w:rPr>
          <w:b/>
          <w:bCs/>
        </w:rPr>
        <w:t>Tavoitteet</w:t>
      </w:r>
    </w:p>
    <w:p w14:paraId="58587202" w14:textId="77777777" w:rsidR="00D21290" w:rsidRDefault="00D21290" w:rsidP="002915D8">
      <w:pPr>
        <w:autoSpaceDE w:val="0"/>
        <w:autoSpaceDN w:val="0"/>
        <w:adjustRightInd w:val="0"/>
        <w:spacing w:after="0" w:line="240" w:lineRule="auto"/>
        <w:jc w:val="both"/>
      </w:pPr>
    </w:p>
    <w:p w14:paraId="7A1326E3" w14:textId="5E770D77" w:rsidR="00CF6660" w:rsidRPr="009E5E24" w:rsidRDefault="00D21290" w:rsidP="002915D8">
      <w:pPr>
        <w:spacing w:after="0" w:line="240" w:lineRule="auto"/>
        <w:contextualSpacing/>
        <w:jc w:val="both"/>
        <w:rPr>
          <w:rFonts w:cstheme="minorHAnsi"/>
        </w:rPr>
      </w:pPr>
      <w:r w:rsidRPr="009E5E24">
        <w:rPr>
          <w:rFonts w:cstheme="minorHAnsi"/>
        </w:rPr>
        <w:t>Ikäohjelmass</w:t>
      </w:r>
      <w:r w:rsidR="003774FA" w:rsidRPr="009E5E24">
        <w:rPr>
          <w:rFonts w:cstheme="minorHAnsi"/>
        </w:rPr>
        <w:t xml:space="preserve">a asumisen tavoitteena </w:t>
      </w:r>
      <w:r w:rsidR="008C5FC5">
        <w:rPr>
          <w:rFonts w:cstheme="minorHAnsi"/>
        </w:rPr>
        <w:t>on, ett</w:t>
      </w:r>
      <w:r w:rsidR="00024138">
        <w:rPr>
          <w:rFonts w:cstheme="minorHAnsi"/>
        </w:rPr>
        <w:t>ä</w:t>
      </w:r>
      <w:r w:rsidR="008C5FC5">
        <w:rPr>
          <w:rFonts w:cstheme="minorHAnsi"/>
        </w:rPr>
        <w:t xml:space="preserve"> vuonna</w:t>
      </w:r>
      <w:r w:rsidR="00B2095D" w:rsidRPr="009E5E24">
        <w:rPr>
          <w:rFonts w:cstheme="minorHAnsi"/>
        </w:rPr>
        <w:t xml:space="preserve"> 2030</w:t>
      </w:r>
      <w:r w:rsidR="00D954F0">
        <w:rPr>
          <w:rFonts w:cstheme="minorHAnsi"/>
        </w:rPr>
        <w:t xml:space="preserve"> asuminen</w:t>
      </w:r>
      <w:r w:rsidR="008C5FC5">
        <w:rPr>
          <w:rFonts w:cstheme="minorHAnsi"/>
        </w:rPr>
        <w:t xml:space="preserve"> ja asuinympäristöt ovat ikäystävällis</w:t>
      </w:r>
      <w:r w:rsidR="00B2095D" w:rsidRPr="009E5E24">
        <w:rPr>
          <w:rFonts w:cstheme="minorHAnsi"/>
        </w:rPr>
        <w:t>i</w:t>
      </w:r>
      <w:r w:rsidR="00D954F0">
        <w:rPr>
          <w:rFonts w:cstheme="minorHAnsi"/>
        </w:rPr>
        <w:t>ä</w:t>
      </w:r>
      <w:r w:rsidRPr="009E5E24">
        <w:rPr>
          <w:rFonts w:cstheme="minorHAnsi"/>
        </w:rPr>
        <w:t>.</w:t>
      </w:r>
      <w:r w:rsidR="00CF6660" w:rsidRPr="009E5E24">
        <w:rPr>
          <w:rFonts w:cstheme="minorHAnsi"/>
        </w:rPr>
        <w:t xml:space="preserve"> Ala</w:t>
      </w:r>
      <w:r w:rsidR="00024138">
        <w:rPr>
          <w:rFonts w:cstheme="minorHAnsi"/>
        </w:rPr>
        <w:t>tavoitteet ovat</w:t>
      </w:r>
      <w:r w:rsidR="00CF6660" w:rsidRPr="009E5E24">
        <w:rPr>
          <w:rFonts w:cstheme="minorHAnsi"/>
        </w:rPr>
        <w:t>:</w:t>
      </w:r>
    </w:p>
    <w:p w14:paraId="24E373B0" w14:textId="1EB0920B" w:rsidR="00CF6660" w:rsidRPr="009E5E24" w:rsidRDefault="00CF6660" w:rsidP="002915D8">
      <w:pPr>
        <w:pStyle w:val="Luettelokappale"/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  <w:r w:rsidRPr="009E5E24">
        <w:rPr>
          <w:rFonts w:cstheme="minorHAnsi"/>
          <w:color w:val="000000" w:themeColor="text1"/>
        </w:rPr>
        <w:t>Ihmiset ennakoivat ja varautuvat ikääntymisen haasteisiin asumisessaan</w:t>
      </w:r>
    </w:p>
    <w:p w14:paraId="44D9F4B7" w14:textId="77777777" w:rsidR="00CF6660" w:rsidRPr="009E5E24" w:rsidRDefault="00CF6660" w:rsidP="002915D8">
      <w:pPr>
        <w:numPr>
          <w:ilvl w:val="0"/>
          <w:numId w:val="4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Ikääntyneille soveltuvia esteettömiä ja muunneltavia asuntoja on kehitetty, korjattu ja rakennettu</w:t>
      </w:r>
    </w:p>
    <w:p w14:paraId="1F6F9D9C" w14:textId="1CF6D075" w:rsidR="00CF6660" w:rsidRPr="009E5E24" w:rsidRDefault="00CF6660" w:rsidP="002915D8">
      <w:pPr>
        <w:numPr>
          <w:ilvl w:val="0"/>
          <w:numId w:val="4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Asuinympäristöjen suunnittelussa ja kehittämisessä on huomioitu ikääntyvien tarpeet, yhteisöllisyys, osallisuus ja teknologian hyödyntäminen.</w:t>
      </w:r>
    </w:p>
    <w:p w14:paraId="1BA00F5D" w14:textId="09AE1F53" w:rsidR="00B2095D" w:rsidRPr="009E5E24" w:rsidRDefault="00B2095D" w:rsidP="002915D8">
      <w:pPr>
        <w:spacing w:after="0"/>
        <w:jc w:val="both"/>
        <w:rPr>
          <w:rFonts w:cstheme="minorHAnsi"/>
          <w:b/>
        </w:rPr>
      </w:pPr>
    </w:p>
    <w:p w14:paraId="1BA00F5F" w14:textId="1BF818CE" w:rsidR="00B2095D" w:rsidRDefault="00B2095D" w:rsidP="00577E72">
      <w:pPr>
        <w:spacing w:after="0" w:line="240" w:lineRule="auto"/>
        <w:jc w:val="both"/>
        <w:rPr>
          <w:rFonts w:cstheme="minorHAnsi"/>
          <w:b/>
          <w:bCs/>
          <w:lang w:eastAsia="fi-FI"/>
        </w:rPr>
      </w:pPr>
      <w:r w:rsidRPr="009E5E24">
        <w:rPr>
          <w:rFonts w:cstheme="minorHAnsi"/>
          <w:b/>
          <w:lang w:eastAsia="fi-FI"/>
        </w:rPr>
        <w:t>T</w:t>
      </w:r>
      <w:r w:rsidRPr="009E5E24">
        <w:rPr>
          <w:rFonts w:cstheme="minorHAnsi"/>
          <w:b/>
          <w:bCs/>
          <w:lang w:eastAsia="fi-FI"/>
        </w:rPr>
        <w:t>austa</w:t>
      </w:r>
      <w:r w:rsidR="00C602C0">
        <w:rPr>
          <w:rFonts w:cstheme="minorHAnsi"/>
          <w:b/>
          <w:bCs/>
          <w:lang w:eastAsia="fi-FI"/>
        </w:rPr>
        <w:t xml:space="preserve"> ja vaikutukset</w:t>
      </w:r>
    </w:p>
    <w:p w14:paraId="0BF9B10D" w14:textId="77777777" w:rsidR="007240FC" w:rsidRPr="00577E72" w:rsidRDefault="007240FC" w:rsidP="00577E72">
      <w:pPr>
        <w:spacing w:after="0" w:line="240" w:lineRule="auto"/>
        <w:jc w:val="both"/>
        <w:rPr>
          <w:rFonts w:cstheme="minorHAnsi"/>
          <w:b/>
          <w:bCs/>
          <w:lang w:eastAsia="fi-FI"/>
        </w:rPr>
      </w:pPr>
    </w:p>
    <w:p w14:paraId="015E3DE5" w14:textId="0C9483CD" w:rsidR="003774FA" w:rsidRPr="009E5E24" w:rsidRDefault="4B26D3DF" w:rsidP="4B26D3DF">
      <w:pPr>
        <w:pStyle w:val="Default"/>
        <w:jc w:val="both"/>
        <w:rPr>
          <w:rFonts w:asciiTheme="minorHAnsi" w:hAnsiTheme="minorHAnsi" w:cstheme="minorBidi"/>
          <w:sz w:val="22"/>
          <w:szCs w:val="22"/>
        </w:rPr>
      </w:pPr>
      <w:r w:rsidRPr="4B26D3DF">
        <w:rPr>
          <w:rFonts w:asciiTheme="minorHAnsi" w:hAnsiTheme="minorHAnsi" w:cstheme="minorBidi"/>
          <w:sz w:val="22"/>
          <w:szCs w:val="22"/>
        </w:rPr>
        <w:t>Vuonna 2030 maassamme on noin 1,5 miljoonaa yli 65-vuotiasta. Ikäystävällisen asumisen ja asuinalueiden merkitys on suuri vanhenevan väestön kotona asumisessa. Hyvillä asuinoloilla ja asuinympäri</w:t>
      </w:r>
      <w:r w:rsidR="00F07173">
        <w:rPr>
          <w:rFonts w:asciiTheme="minorHAnsi" w:hAnsiTheme="minorHAnsi" w:cstheme="minorBidi"/>
          <w:sz w:val="22"/>
          <w:szCs w:val="22"/>
        </w:rPr>
        <w:t>s</w:t>
      </w:r>
      <w:r w:rsidRPr="4B26D3DF">
        <w:rPr>
          <w:rFonts w:asciiTheme="minorHAnsi" w:hAnsiTheme="minorHAnsi" w:cstheme="minorBidi"/>
          <w:sz w:val="22"/>
          <w:szCs w:val="22"/>
        </w:rPr>
        <w:t>töillä tuetaan ikääntyneiden toimintakykyä ja arkea sekä voidaan osaltaan vähentää palvelujen tarvetta. Toimenpiteet liittyvät olemassa olevan asuntokannan korjaamisee</w:t>
      </w:r>
      <w:r w:rsidRPr="4B26D3DF">
        <w:rPr>
          <w:rFonts w:asciiTheme="minorHAnsi" w:hAnsiTheme="minorHAnsi" w:cstheme="minorBidi"/>
          <w:color w:val="auto"/>
          <w:sz w:val="22"/>
          <w:szCs w:val="22"/>
        </w:rPr>
        <w:t xml:space="preserve">n, uustuotannon </w:t>
      </w:r>
      <w:r w:rsidRPr="4B26D3DF">
        <w:rPr>
          <w:rFonts w:asciiTheme="minorHAnsi" w:hAnsiTheme="minorHAnsi" w:cstheme="minorBidi"/>
          <w:sz w:val="22"/>
          <w:szCs w:val="22"/>
        </w:rPr>
        <w:t>asumisratkaisuihin ja ikäystävällisten asuinalueiden kehittämiseen.</w:t>
      </w:r>
    </w:p>
    <w:p w14:paraId="16795FC3" w14:textId="77777777" w:rsidR="009E5E24" w:rsidRPr="009E5E24" w:rsidRDefault="00B2095D" w:rsidP="002915D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E5E2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029BAB" w14:textId="024602C7" w:rsidR="00D21290" w:rsidRPr="009A4A79" w:rsidRDefault="00B2095D" w:rsidP="002915D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Ympäristöministeriön Ikääntyneiden asumisen kehittämisohjelmassa vuosina </w:t>
      </w:r>
      <w:r w:rsidR="009E5E24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2020-2022 </w:t>
      </w:r>
      <w:r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tuettiin </w:t>
      </w:r>
      <w:r w:rsidR="009E5E24" w:rsidRPr="009A4A79">
        <w:rPr>
          <w:rFonts w:asciiTheme="minorHAnsi" w:hAnsiTheme="minorHAnsi" w:cstheme="minorHAnsi"/>
          <w:color w:val="auto"/>
          <w:sz w:val="22"/>
          <w:szCs w:val="22"/>
        </w:rPr>
        <w:t>ikääntyneiden</w:t>
      </w:r>
      <w:r w:rsidR="00D21290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173E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ja kuntien varautumista tuleviin asumisen tarpeisiin. </w:t>
      </w:r>
      <w:r w:rsidR="00D21290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Korjausavustukset ja valtionavustukset kuntien </w:t>
      </w:r>
      <w:r w:rsidR="00577E72">
        <w:rPr>
          <w:rFonts w:asciiTheme="minorHAnsi" w:hAnsiTheme="minorHAnsi" w:cstheme="minorHAnsi"/>
          <w:color w:val="auto"/>
          <w:sz w:val="22"/>
          <w:szCs w:val="22"/>
        </w:rPr>
        <w:t xml:space="preserve">ja kuntayhtymien </w:t>
      </w:r>
      <w:r w:rsidR="00D21290" w:rsidRPr="009A4A79">
        <w:rPr>
          <w:rFonts w:asciiTheme="minorHAnsi" w:hAnsiTheme="minorHAnsi" w:cstheme="minorHAnsi"/>
          <w:color w:val="auto"/>
          <w:sz w:val="22"/>
          <w:szCs w:val="22"/>
        </w:rPr>
        <w:t>kehittäm</w:t>
      </w:r>
      <w:r w:rsidR="00577E72">
        <w:rPr>
          <w:rFonts w:asciiTheme="minorHAnsi" w:hAnsiTheme="minorHAnsi" w:cstheme="minorHAnsi"/>
          <w:color w:val="auto"/>
          <w:sz w:val="22"/>
          <w:szCs w:val="22"/>
        </w:rPr>
        <w:t xml:space="preserve">ishankkeisiin ovat </w:t>
      </w:r>
      <w:r w:rsidR="00D21290" w:rsidRPr="009A4A79">
        <w:rPr>
          <w:rFonts w:asciiTheme="minorHAnsi" w:hAnsiTheme="minorHAnsi" w:cstheme="minorHAnsi"/>
          <w:color w:val="auto"/>
          <w:sz w:val="22"/>
          <w:szCs w:val="22"/>
        </w:rPr>
        <w:t>t</w:t>
      </w:r>
      <w:r w:rsidR="00577E72">
        <w:rPr>
          <w:rFonts w:asciiTheme="minorHAnsi" w:hAnsiTheme="minorHAnsi" w:cstheme="minorHAnsi"/>
          <w:color w:val="auto"/>
          <w:sz w:val="22"/>
          <w:szCs w:val="22"/>
        </w:rPr>
        <w:t>ärkeimmät</w:t>
      </w:r>
      <w:r w:rsidR="00D21290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 tuen muod</w:t>
      </w:r>
      <w:r w:rsidR="009E5E24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ot. </w:t>
      </w:r>
      <w:r w:rsidR="003774FA" w:rsidRPr="009A4A79">
        <w:rPr>
          <w:rFonts w:asciiTheme="minorHAnsi" w:hAnsiTheme="minorHAnsi" w:cstheme="minorHAnsi"/>
          <w:color w:val="auto"/>
          <w:sz w:val="22"/>
          <w:szCs w:val="22"/>
        </w:rPr>
        <w:t>Valtionavustuk</w:t>
      </w:r>
      <w:r w:rsidR="00577E72">
        <w:rPr>
          <w:rFonts w:asciiTheme="minorHAnsi" w:hAnsiTheme="minorHAnsi" w:cstheme="minorHAnsi"/>
          <w:color w:val="auto"/>
          <w:sz w:val="22"/>
          <w:szCs w:val="22"/>
        </w:rPr>
        <w:t xml:space="preserve">sia </w:t>
      </w:r>
      <w:r w:rsidR="003774FA" w:rsidRPr="009A4A79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9E5E24" w:rsidRPr="009A4A79">
        <w:rPr>
          <w:rFonts w:asciiTheme="minorHAnsi" w:hAnsiTheme="minorHAnsi" w:cstheme="minorHAnsi"/>
          <w:color w:val="auto"/>
          <w:sz w:val="22"/>
          <w:szCs w:val="22"/>
        </w:rPr>
        <w:t>so</w:t>
      </w:r>
      <w:r w:rsidR="003774FA" w:rsidRPr="009A4A79">
        <w:rPr>
          <w:rFonts w:asciiTheme="minorHAnsi" w:hAnsiTheme="minorHAnsi" w:cstheme="minorHAnsi"/>
          <w:color w:val="auto"/>
          <w:sz w:val="22"/>
          <w:szCs w:val="22"/>
        </w:rPr>
        <w:t>itettiin yhteensä 3 milj. €.</w:t>
      </w:r>
      <w:r w:rsidR="00024138">
        <w:rPr>
          <w:rFonts w:asciiTheme="minorHAnsi" w:hAnsiTheme="minorHAnsi" w:cstheme="minorHAnsi"/>
          <w:color w:val="auto"/>
          <w:sz w:val="22"/>
          <w:szCs w:val="22"/>
        </w:rPr>
        <w:t xml:space="preserve"> Ne kannustivat</w:t>
      </w:r>
      <w:r w:rsidR="009E5E24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 kuntia s</w:t>
      </w:r>
      <w:r w:rsidR="008C5FC5">
        <w:rPr>
          <w:rFonts w:asciiTheme="minorHAnsi" w:hAnsiTheme="minorHAnsi" w:cstheme="minorHAnsi"/>
          <w:color w:val="auto"/>
          <w:sz w:val="22"/>
          <w:szCs w:val="22"/>
        </w:rPr>
        <w:t>uunnittelemaan</w:t>
      </w:r>
      <w:r w:rsidR="009E5E24" w:rsidRPr="009A4A79">
        <w:rPr>
          <w:rFonts w:asciiTheme="minorHAnsi" w:hAnsiTheme="minorHAnsi" w:cstheme="minorHAnsi"/>
          <w:color w:val="auto"/>
          <w:sz w:val="22"/>
          <w:szCs w:val="22"/>
        </w:rPr>
        <w:t xml:space="preserve"> ikäystävällisen asumisen ja asuinympäristöjen kehittämistä monenlaisilla keinoilla.</w:t>
      </w:r>
    </w:p>
    <w:p w14:paraId="70D04038" w14:textId="77777777" w:rsidR="00D21290" w:rsidRPr="009E5E24" w:rsidRDefault="00D21290" w:rsidP="002915D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4DCAE2D" w14:textId="54B3AC0F" w:rsidR="00BF7E27" w:rsidRPr="000055AF" w:rsidRDefault="009E5E24" w:rsidP="002915D8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0055AF">
        <w:rPr>
          <w:rFonts w:ascii="Calibri" w:hAnsi="Calibri" w:cs="Calibri"/>
          <w:color w:val="auto"/>
          <w:sz w:val="22"/>
          <w:szCs w:val="22"/>
        </w:rPr>
        <w:t>A</w:t>
      </w:r>
      <w:r w:rsidR="003774FA" w:rsidRPr="000055AF">
        <w:rPr>
          <w:rFonts w:ascii="Calibri" w:hAnsi="Calibri" w:cs="Calibri"/>
          <w:color w:val="auto"/>
          <w:sz w:val="22"/>
          <w:szCs w:val="22"/>
        </w:rPr>
        <w:t>suntopoliittisessa kehittämisohjelmassa</w:t>
      </w:r>
      <w:r w:rsidR="00577E72">
        <w:rPr>
          <w:rFonts w:ascii="Calibri" w:hAnsi="Calibri" w:cs="Calibri"/>
          <w:color w:val="auto"/>
          <w:sz w:val="22"/>
          <w:szCs w:val="22"/>
        </w:rPr>
        <w:t xml:space="preserve"> 2021-2028 todetaan</w:t>
      </w:r>
      <w:r w:rsidR="000055AF" w:rsidRPr="000055AF">
        <w:rPr>
          <w:rFonts w:ascii="Calibri" w:hAnsi="Calibri" w:cs="Calibri"/>
          <w:color w:val="auto"/>
          <w:sz w:val="22"/>
          <w:szCs w:val="22"/>
        </w:rPr>
        <w:t xml:space="preserve">, että esteettömiä asuntoja tarvitaan </w:t>
      </w:r>
      <w:r w:rsidR="00024138" w:rsidRPr="000055AF">
        <w:rPr>
          <w:rFonts w:ascii="Calibri" w:hAnsi="Calibri" w:cs="Calibri"/>
          <w:color w:val="auto"/>
          <w:sz w:val="22"/>
          <w:szCs w:val="22"/>
        </w:rPr>
        <w:t xml:space="preserve">ikääntyneiden kotona asuminen </w:t>
      </w:r>
      <w:r w:rsidR="00024138">
        <w:rPr>
          <w:rFonts w:ascii="Calibri" w:hAnsi="Calibri" w:cs="Calibri"/>
          <w:color w:val="auto"/>
          <w:sz w:val="22"/>
          <w:szCs w:val="22"/>
        </w:rPr>
        <w:t>mahdollistamiseksi. Esteettömän uustuotannon</w:t>
      </w:r>
      <w:r w:rsidR="000055AF" w:rsidRPr="000055AF">
        <w:rPr>
          <w:rFonts w:ascii="Calibri" w:hAnsi="Calibri" w:cs="Calibri"/>
          <w:color w:val="auto"/>
          <w:sz w:val="22"/>
          <w:szCs w:val="22"/>
        </w:rPr>
        <w:t xml:space="preserve"> lisäksi</w:t>
      </w:r>
      <w:r w:rsidR="00024138">
        <w:rPr>
          <w:rFonts w:ascii="Calibri" w:hAnsi="Calibri" w:cs="Calibri"/>
          <w:color w:val="auto"/>
          <w:sz w:val="22"/>
          <w:szCs w:val="22"/>
        </w:rPr>
        <w:t xml:space="preserve"> esteetöntä asuntokantaa saadaan hissien jälkiasennuksilla</w:t>
      </w:r>
      <w:r w:rsidR="000055AF" w:rsidRPr="000055AF">
        <w:rPr>
          <w:rFonts w:ascii="Calibri" w:hAnsi="Calibri" w:cs="Calibri"/>
          <w:color w:val="auto"/>
          <w:sz w:val="22"/>
          <w:szCs w:val="22"/>
        </w:rPr>
        <w:t xml:space="preserve"> sekä iäkkäiden ja vammaisten henkilöiden asuntojen esteettömyyskorjauksi</w:t>
      </w:r>
      <w:r w:rsidR="00024138">
        <w:rPr>
          <w:rFonts w:ascii="Calibri" w:hAnsi="Calibri" w:cs="Calibri"/>
          <w:color w:val="auto"/>
          <w:sz w:val="22"/>
          <w:szCs w:val="22"/>
        </w:rPr>
        <w:t>lla</w:t>
      </w:r>
      <w:r w:rsidR="000055AF" w:rsidRPr="000055AF">
        <w:rPr>
          <w:rFonts w:ascii="Calibri" w:hAnsi="Calibri" w:cs="Calibri"/>
          <w:color w:val="auto"/>
          <w:sz w:val="22"/>
          <w:szCs w:val="22"/>
        </w:rPr>
        <w:t>.</w:t>
      </w:r>
      <w:r w:rsidR="00024138">
        <w:rPr>
          <w:rFonts w:ascii="Calibri" w:hAnsi="Calibri" w:cs="Calibri"/>
          <w:color w:val="auto"/>
          <w:sz w:val="22"/>
          <w:szCs w:val="22"/>
        </w:rPr>
        <w:t xml:space="preserve"> Tavoit</w:t>
      </w:r>
      <w:r w:rsidR="000055AF" w:rsidRPr="000055AF">
        <w:rPr>
          <w:rFonts w:ascii="Calibri" w:hAnsi="Calibri" w:cs="Calibri"/>
          <w:color w:val="auto"/>
          <w:sz w:val="22"/>
          <w:szCs w:val="22"/>
        </w:rPr>
        <w:t xml:space="preserve">teena on, että </w:t>
      </w:r>
      <w:r w:rsidR="00024138">
        <w:rPr>
          <w:rFonts w:ascii="Calibri" w:hAnsi="Calibri" w:cs="Calibri"/>
          <w:bCs/>
          <w:iCs/>
          <w:color w:val="auto"/>
          <w:sz w:val="22"/>
          <w:szCs w:val="22"/>
        </w:rPr>
        <w:t>eri puolilla maata</w:t>
      </w:r>
      <w:r w:rsidR="00BE7B6A" w:rsidRPr="000055AF">
        <w:rPr>
          <w:rFonts w:ascii="Calibri" w:hAnsi="Calibri" w:cs="Calibri"/>
          <w:bCs/>
          <w:iCs/>
          <w:color w:val="auto"/>
          <w:sz w:val="22"/>
          <w:szCs w:val="22"/>
        </w:rPr>
        <w:t xml:space="preserve"> on miljoona esteetöntä asuntoa vuoteen 2030 mennessä. </w:t>
      </w:r>
      <w:r w:rsidR="00024138">
        <w:rPr>
          <w:rFonts w:ascii="Calibri" w:hAnsi="Calibri" w:cs="Calibri"/>
          <w:bCs/>
          <w:iCs/>
          <w:color w:val="auto"/>
          <w:sz w:val="22"/>
          <w:szCs w:val="22"/>
        </w:rPr>
        <w:t>Siksi v</w:t>
      </w:r>
      <w:r w:rsidR="00BE7B6A" w:rsidRPr="000055AF">
        <w:rPr>
          <w:rFonts w:ascii="Calibri" w:hAnsi="Calibri" w:cs="Calibri"/>
          <w:bCs/>
          <w:iCs/>
          <w:color w:val="auto"/>
          <w:sz w:val="22"/>
          <w:szCs w:val="22"/>
        </w:rPr>
        <w:t>armistetaan korjausavustusten tulo- ja v</w:t>
      </w:r>
      <w:r w:rsidR="00024138">
        <w:rPr>
          <w:rFonts w:ascii="Calibri" w:hAnsi="Calibri" w:cs="Calibri"/>
          <w:bCs/>
          <w:iCs/>
          <w:color w:val="auto"/>
          <w:sz w:val="22"/>
          <w:szCs w:val="22"/>
        </w:rPr>
        <w:t>arallisuusrajojen ajantasaisuus sekä tuetaan kuntia</w:t>
      </w:r>
      <w:r w:rsidR="00BE7B6A" w:rsidRPr="000055AF">
        <w:rPr>
          <w:rFonts w:ascii="Calibri" w:hAnsi="Calibri" w:cs="Calibri"/>
          <w:bCs/>
          <w:iCs/>
          <w:color w:val="auto"/>
          <w:sz w:val="22"/>
          <w:szCs w:val="22"/>
        </w:rPr>
        <w:t xml:space="preserve"> ikääntyneiden asumisen ennakoinnissa ja varautumisessa.</w:t>
      </w:r>
    </w:p>
    <w:p w14:paraId="1BA00F63" w14:textId="7769B59F" w:rsidR="00B2095D" w:rsidRPr="009E5E24" w:rsidRDefault="00B2095D" w:rsidP="002915D8">
      <w:pPr>
        <w:spacing w:after="0" w:line="240" w:lineRule="auto"/>
        <w:jc w:val="both"/>
        <w:rPr>
          <w:rFonts w:cstheme="minorHAnsi"/>
          <w:b/>
          <w:lang w:eastAsia="fi-FI"/>
        </w:rPr>
      </w:pPr>
    </w:p>
    <w:p w14:paraId="1BA00F64" w14:textId="0C119734" w:rsidR="00B2095D" w:rsidRDefault="22B28755" w:rsidP="22B28755">
      <w:pPr>
        <w:spacing w:after="0"/>
        <w:jc w:val="both"/>
        <w:rPr>
          <w:lang w:eastAsia="fi-FI"/>
        </w:rPr>
      </w:pPr>
      <w:r w:rsidRPr="22B28755">
        <w:rPr>
          <w:b/>
          <w:bCs/>
          <w:lang w:eastAsia="fi-FI"/>
        </w:rPr>
        <w:t xml:space="preserve">Toimenpiteet Ikäohjelmassa 2023-2027 </w:t>
      </w:r>
      <w:r w:rsidRPr="22B28755">
        <w:rPr>
          <w:lang w:eastAsia="fi-FI"/>
        </w:rPr>
        <w:t>(valtioneuvoston periaatepäätös 15.12.2022)</w:t>
      </w:r>
    </w:p>
    <w:p w14:paraId="6A988176" w14:textId="77777777" w:rsidR="007240FC" w:rsidRPr="00E50A78" w:rsidRDefault="007240FC" w:rsidP="002915D8">
      <w:pPr>
        <w:spacing w:after="0"/>
        <w:jc w:val="both"/>
        <w:rPr>
          <w:rFonts w:cstheme="minorHAnsi"/>
          <w:b/>
          <w:bCs/>
          <w:lang w:eastAsia="fi-FI"/>
        </w:rPr>
      </w:pPr>
    </w:p>
    <w:p w14:paraId="3DC7B248" w14:textId="77777777" w:rsidR="009E5E24" w:rsidRPr="009E5E24" w:rsidRDefault="009E5E24" w:rsidP="002915D8">
      <w:pPr>
        <w:pStyle w:val="Luettelokappale"/>
        <w:numPr>
          <w:ilvl w:val="0"/>
          <w:numId w:val="8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Tuetaan ikääntyneiden asumisen ennakointia ja varautumista asumisen neuvontaa ja korjausneuvontaa lisäämällä</w:t>
      </w:r>
    </w:p>
    <w:p w14:paraId="310F4E85" w14:textId="0BDC92AB" w:rsidR="009E5E24" w:rsidRPr="009E5E24" w:rsidRDefault="009E5E24" w:rsidP="002915D8">
      <w:pPr>
        <w:pStyle w:val="Luettelokappale"/>
        <w:numPr>
          <w:ilvl w:val="0"/>
          <w:numId w:val="8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Vahvistetaan kuntien ja hyvinvointialueiden ikääntyneiden asumisen ja</w:t>
      </w:r>
      <w:r>
        <w:rPr>
          <w:rFonts w:cstheme="minorHAnsi"/>
          <w:color w:val="000000" w:themeColor="text1"/>
        </w:rPr>
        <w:t xml:space="preserve"> asumispalveluiden kehittämistä </w:t>
      </w:r>
    </w:p>
    <w:p w14:paraId="33442068" w14:textId="77777777" w:rsidR="009E5E24" w:rsidRPr="009E5E24" w:rsidRDefault="009E5E24" w:rsidP="002915D8">
      <w:pPr>
        <w:pStyle w:val="Luettelokappale"/>
        <w:numPr>
          <w:ilvl w:val="1"/>
          <w:numId w:val="5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 xml:space="preserve">Vanhuspalvelulain toteutuksen tuki ja osaamisen lisääminen asumisessa ja asumispalveluissa </w:t>
      </w:r>
    </w:p>
    <w:p w14:paraId="2BFA7877" w14:textId="76807E22" w:rsidR="009E5E24" w:rsidRPr="00024138" w:rsidRDefault="009E5E24" w:rsidP="002915D8">
      <w:pPr>
        <w:pStyle w:val="Luettelokappale"/>
        <w:numPr>
          <w:ilvl w:val="1"/>
          <w:numId w:val="5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 xml:space="preserve">Tuki kuntien ja hyvinvointialueiden kehittämishankkeisiin </w:t>
      </w:r>
      <w:r w:rsidRPr="00024138">
        <w:rPr>
          <w:rFonts w:cstheme="minorHAnsi"/>
          <w:color w:val="000000" w:themeColor="text1"/>
          <w:kern w:val="24"/>
        </w:rPr>
        <w:t xml:space="preserve"> </w:t>
      </w:r>
    </w:p>
    <w:p w14:paraId="42EC426D" w14:textId="28A20020" w:rsidR="009E5E24" w:rsidRPr="009E5E24" w:rsidRDefault="009E5E24" w:rsidP="002915D8">
      <w:pPr>
        <w:pStyle w:val="Luettelokappale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Edistetään asuntokannan korjaamista ikäystävälliseksi</w:t>
      </w:r>
      <w:r w:rsidR="009A4A79">
        <w:rPr>
          <w:rFonts w:cstheme="minorHAnsi"/>
          <w:color w:val="000000" w:themeColor="text1"/>
        </w:rPr>
        <w:t>, esim.</w:t>
      </w:r>
    </w:p>
    <w:p w14:paraId="7CBD173A" w14:textId="77777777" w:rsidR="009E5E24" w:rsidRPr="009E5E24" w:rsidRDefault="009E5E24" w:rsidP="002915D8">
      <w:pPr>
        <w:numPr>
          <w:ilvl w:val="0"/>
          <w:numId w:val="6"/>
        </w:numPr>
        <w:spacing w:after="0" w:line="240" w:lineRule="auto"/>
        <w:ind w:left="1004" w:hanging="284"/>
        <w:contextualSpacing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Korjausavustusten saatavuuden turvaaminen ja avustusehtojen ajantasaisuuden tarkistaminen</w:t>
      </w:r>
    </w:p>
    <w:p w14:paraId="5BAB4274" w14:textId="45A5B4B3" w:rsidR="009E5E24" w:rsidRPr="009E5E24" w:rsidRDefault="009E5E24" w:rsidP="002915D8">
      <w:pPr>
        <w:pStyle w:val="Luettelokappale"/>
        <w:numPr>
          <w:ilvl w:val="0"/>
          <w:numId w:val="9"/>
        </w:numPr>
        <w:spacing w:after="0" w:line="240" w:lineRule="auto"/>
        <w:ind w:left="357" w:hanging="357"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Kehitetään ja lisätään ikääntyneiden asumisratkaisuja</w:t>
      </w:r>
      <w:r w:rsidR="009A4A79">
        <w:rPr>
          <w:rFonts w:cstheme="minorHAnsi"/>
          <w:color w:val="000000" w:themeColor="text1"/>
        </w:rPr>
        <w:t>, esim.</w:t>
      </w:r>
    </w:p>
    <w:p w14:paraId="1C0C0E3C" w14:textId="65E6A477" w:rsidR="009E5E24" w:rsidRPr="009E5E24" w:rsidRDefault="009E5E24" w:rsidP="002915D8">
      <w:pPr>
        <w:numPr>
          <w:ilvl w:val="0"/>
          <w:numId w:val="7"/>
        </w:num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9E5E24">
        <w:rPr>
          <w:rFonts w:cstheme="minorHAnsi"/>
          <w:color w:val="000000" w:themeColor="text1"/>
        </w:rPr>
        <w:t>S</w:t>
      </w:r>
      <w:r w:rsidR="00024138">
        <w:rPr>
          <w:rFonts w:cstheme="minorHAnsi"/>
          <w:color w:val="000000" w:themeColor="text1"/>
        </w:rPr>
        <w:t xml:space="preserve">osiaalihuoltolain </w:t>
      </w:r>
      <w:r w:rsidRPr="009E5E24">
        <w:rPr>
          <w:rFonts w:cstheme="minorHAnsi"/>
          <w:color w:val="000000" w:themeColor="text1"/>
        </w:rPr>
        <w:t xml:space="preserve">yhteisöllisen asumisen ja muun välimuotoisen asumisen kehittäminen ja toteuttaminen </w:t>
      </w:r>
      <w:proofErr w:type="spellStart"/>
      <w:r w:rsidRPr="009E5E24">
        <w:rPr>
          <w:rFonts w:cstheme="minorHAnsi"/>
          <w:color w:val="000000" w:themeColor="text1"/>
        </w:rPr>
        <w:t>ARAn</w:t>
      </w:r>
      <w:proofErr w:type="spellEnd"/>
      <w:r w:rsidRPr="009E5E24">
        <w:rPr>
          <w:rFonts w:cstheme="minorHAnsi"/>
          <w:color w:val="000000" w:themeColor="text1"/>
        </w:rPr>
        <w:t xml:space="preserve"> erityisryhmien asumisen investointiavustuksella</w:t>
      </w:r>
      <w:r w:rsidR="00024138">
        <w:rPr>
          <w:rFonts w:cstheme="minorHAnsi"/>
          <w:color w:val="000000" w:themeColor="text1"/>
        </w:rPr>
        <w:t>.</w:t>
      </w:r>
    </w:p>
    <w:p w14:paraId="1BA00F6F" w14:textId="2D698AC6" w:rsidR="00B2095D" w:rsidRPr="009E5E24" w:rsidRDefault="00B2095D" w:rsidP="002915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13F4E3CF" w14:textId="066C3391" w:rsidR="007240FC" w:rsidRDefault="007240FC" w:rsidP="002915D8">
      <w:pPr>
        <w:jc w:val="both"/>
        <w:rPr>
          <w:rFonts w:cstheme="minorHAnsi"/>
          <w:b/>
          <w:bCs/>
          <w:lang w:eastAsia="fi-FI"/>
        </w:rPr>
      </w:pPr>
      <w:r>
        <w:rPr>
          <w:rFonts w:cstheme="minorHAnsi"/>
          <w:b/>
          <w:bCs/>
          <w:lang w:eastAsia="fi-FI"/>
        </w:rPr>
        <w:t>Määrärahatarpeet</w:t>
      </w:r>
    </w:p>
    <w:p w14:paraId="30289C73" w14:textId="234BFF65" w:rsidR="003F43D1" w:rsidRPr="009E5E24" w:rsidRDefault="007240FC" w:rsidP="002915D8">
      <w:pPr>
        <w:jc w:val="both"/>
        <w:rPr>
          <w:rFonts w:cstheme="minorHAnsi"/>
        </w:rPr>
      </w:pPr>
      <w:r>
        <w:rPr>
          <w:rFonts w:cstheme="minorHAnsi"/>
        </w:rPr>
        <w:t>Korjausavustus</w:t>
      </w:r>
      <w:r w:rsidR="00B2095D" w:rsidRPr="009E5E24">
        <w:rPr>
          <w:rFonts w:cstheme="minorHAnsi"/>
        </w:rPr>
        <w:t>m</w:t>
      </w:r>
      <w:r w:rsidR="003774FA" w:rsidRPr="009E5E24">
        <w:rPr>
          <w:rFonts w:cstheme="minorHAnsi"/>
        </w:rPr>
        <w:t>äärärahojen riittävyys</w:t>
      </w:r>
      <w:r w:rsidR="009A4A79">
        <w:rPr>
          <w:rFonts w:cstheme="minorHAnsi"/>
        </w:rPr>
        <w:t xml:space="preserve"> turvataan</w:t>
      </w:r>
      <w:r w:rsidR="003774FA" w:rsidRPr="009E5E24">
        <w:rPr>
          <w:rFonts w:cstheme="minorHAnsi"/>
        </w:rPr>
        <w:t xml:space="preserve"> </w:t>
      </w:r>
      <w:r w:rsidR="009A4A79">
        <w:rPr>
          <w:rFonts w:cstheme="minorHAnsi"/>
        </w:rPr>
        <w:t>vuosittain</w:t>
      </w:r>
      <w:r w:rsidR="003774FA" w:rsidRPr="009E5E24">
        <w:rPr>
          <w:rFonts w:cstheme="minorHAnsi"/>
        </w:rPr>
        <w:t xml:space="preserve"> </w:t>
      </w:r>
      <w:r w:rsidR="009A4A79">
        <w:rPr>
          <w:rFonts w:cstheme="minorHAnsi"/>
        </w:rPr>
        <w:t>30 miljoonan eurolla</w:t>
      </w:r>
      <w:r w:rsidR="003774FA" w:rsidRPr="009E5E24">
        <w:rPr>
          <w:rFonts w:cstheme="minorHAnsi"/>
        </w:rPr>
        <w:t xml:space="preserve">. </w:t>
      </w:r>
      <w:r w:rsidR="009A4A79">
        <w:rPr>
          <w:rFonts w:cstheme="minorHAnsi"/>
        </w:rPr>
        <w:t>Määrärahatarve avustukseen ARA-kannan korjaamiseksi</w:t>
      </w:r>
      <w:r w:rsidR="00B2095D" w:rsidRPr="009E5E24">
        <w:rPr>
          <w:rFonts w:cstheme="minorHAnsi"/>
        </w:rPr>
        <w:t xml:space="preserve"> väestöltää</w:t>
      </w:r>
      <w:r w:rsidR="00024138">
        <w:rPr>
          <w:rFonts w:cstheme="minorHAnsi"/>
        </w:rPr>
        <w:t>n vähenevillä alueilla ikääntynei</w:t>
      </w:r>
      <w:r w:rsidR="00B2095D" w:rsidRPr="009E5E24">
        <w:rPr>
          <w:rFonts w:cstheme="minorHAnsi"/>
        </w:rPr>
        <w:t>lle so</w:t>
      </w:r>
      <w:r w:rsidR="009A4A79">
        <w:rPr>
          <w:rFonts w:cstheme="minorHAnsi"/>
        </w:rPr>
        <w:t>pivaksi</w:t>
      </w:r>
      <w:r w:rsidR="00D21290" w:rsidRPr="009E5E24">
        <w:rPr>
          <w:rFonts w:cstheme="minorHAnsi"/>
        </w:rPr>
        <w:t xml:space="preserve"> 5</w:t>
      </w:r>
      <w:r w:rsidR="009A4A79">
        <w:rPr>
          <w:rFonts w:cstheme="minorHAnsi"/>
        </w:rPr>
        <w:t>-7</w:t>
      </w:r>
      <w:r w:rsidR="00B2095D" w:rsidRPr="009E5E24">
        <w:rPr>
          <w:rFonts w:cstheme="minorHAnsi"/>
        </w:rPr>
        <w:t xml:space="preserve"> milj. euroa </w:t>
      </w:r>
      <w:r w:rsidR="00B2095D" w:rsidRPr="009E5E24">
        <w:rPr>
          <w:rFonts w:cstheme="minorHAnsi"/>
        </w:rPr>
        <w:lastRenderedPageBreak/>
        <w:t>vuodessa.</w:t>
      </w:r>
      <w:r w:rsidR="003F43D1" w:rsidRPr="009E5E24">
        <w:rPr>
          <w:rFonts w:cstheme="minorHAnsi"/>
        </w:rPr>
        <w:t xml:space="preserve"> </w:t>
      </w:r>
      <w:r w:rsidR="003774FA" w:rsidRPr="009E5E24">
        <w:rPr>
          <w:rFonts w:cstheme="minorHAnsi"/>
        </w:rPr>
        <w:t xml:space="preserve">Ikäohjelman </w:t>
      </w:r>
      <w:r w:rsidR="009A4A79">
        <w:rPr>
          <w:rFonts w:cstheme="minorHAnsi"/>
        </w:rPr>
        <w:t>asumisen osu</w:t>
      </w:r>
      <w:r>
        <w:rPr>
          <w:rFonts w:cstheme="minorHAnsi"/>
        </w:rPr>
        <w:t>uden toteuttamiseksi</w:t>
      </w:r>
      <w:r w:rsidR="009A4A79">
        <w:rPr>
          <w:rFonts w:cstheme="minorHAnsi"/>
        </w:rPr>
        <w:t xml:space="preserve"> kuntien</w:t>
      </w:r>
      <w:r w:rsidR="003774FA" w:rsidRPr="009E5E24">
        <w:rPr>
          <w:rFonts w:cstheme="minorHAnsi"/>
        </w:rPr>
        <w:t xml:space="preserve"> j</w:t>
      </w:r>
      <w:r w:rsidR="009A4A79">
        <w:rPr>
          <w:rFonts w:cstheme="minorHAnsi"/>
        </w:rPr>
        <w:t>a hyvinvointialueiden v</w:t>
      </w:r>
      <w:r w:rsidR="00024138">
        <w:rPr>
          <w:rFonts w:cstheme="minorHAnsi"/>
        </w:rPr>
        <w:t>altionavustuksiin</w:t>
      </w:r>
      <w:r w:rsidR="009A4A79">
        <w:rPr>
          <w:rFonts w:cstheme="minorHAnsi"/>
        </w:rPr>
        <w:t xml:space="preserve"> sekä</w:t>
      </w:r>
      <w:r w:rsidR="003774FA" w:rsidRPr="009E5E24">
        <w:rPr>
          <w:rFonts w:cstheme="minorHAnsi"/>
        </w:rPr>
        <w:t xml:space="preserve"> muuhun toteutukseen </w:t>
      </w:r>
      <w:r w:rsidR="009A4A79">
        <w:rPr>
          <w:rFonts w:cstheme="minorHAnsi"/>
        </w:rPr>
        <w:t>tarvitaan vuosina</w:t>
      </w:r>
      <w:r w:rsidR="008A046D" w:rsidRPr="009E5E24">
        <w:rPr>
          <w:rFonts w:cstheme="minorHAnsi"/>
        </w:rPr>
        <w:t xml:space="preserve"> </w:t>
      </w:r>
      <w:r w:rsidR="003774FA" w:rsidRPr="009E5E24">
        <w:rPr>
          <w:rFonts w:cstheme="minorHAnsi"/>
        </w:rPr>
        <w:t xml:space="preserve">2024-2026 </w:t>
      </w:r>
      <w:r w:rsidR="00024138">
        <w:rPr>
          <w:rFonts w:cstheme="minorHAnsi"/>
        </w:rPr>
        <w:t xml:space="preserve">yhteensä </w:t>
      </w:r>
      <w:r w:rsidR="009A4A79">
        <w:rPr>
          <w:rFonts w:cstheme="minorHAnsi"/>
        </w:rPr>
        <w:t>3,5</w:t>
      </w:r>
      <w:r w:rsidR="008A046D" w:rsidRPr="009E5E24">
        <w:rPr>
          <w:rFonts w:cstheme="minorHAnsi"/>
        </w:rPr>
        <w:t xml:space="preserve"> milj. €.</w:t>
      </w:r>
    </w:p>
    <w:sectPr w:rsidR="003F43D1" w:rsidRPr="009E5E24" w:rsidSect="007240FC">
      <w:head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1A3A3" w14:textId="77777777" w:rsidR="002A4EB6" w:rsidRDefault="002A4EB6" w:rsidP="00B2095D">
      <w:pPr>
        <w:spacing w:after="0" w:line="240" w:lineRule="auto"/>
      </w:pPr>
      <w:r>
        <w:separator/>
      </w:r>
    </w:p>
  </w:endnote>
  <w:endnote w:type="continuationSeparator" w:id="0">
    <w:p w14:paraId="0D16EDCE" w14:textId="77777777" w:rsidR="002A4EB6" w:rsidRDefault="002A4EB6" w:rsidP="00B2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84876" w14:textId="77777777" w:rsidR="002A4EB6" w:rsidRDefault="002A4EB6" w:rsidP="00B2095D">
      <w:pPr>
        <w:spacing w:after="0" w:line="240" w:lineRule="auto"/>
      </w:pPr>
      <w:r>
        <w:separator/>
      </w:r>
    </w:p>
  </w:footnote>
  <w:footnote w:type="continuationSeparator" w:id="0">
    <w:p w14:paraId="4E735AC2" w14:textId="77777777" w:rsidR="002A4EB6" w:rsidRDefault="002A4EB6" w:rsidP="00B20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F732A" w14:textId="62EE2E99" w:rsidR="00EE45F3" w:rsidRDefault="00EE45F3" w:rsidP="00EE45F3">
    <w:r>
      <w:t xml:space="preserve">Ym rakennetun ympäristön osasto, </w:t>
    </w:r>
    <w:r>
      <w:rPr>
        <w:rFonts w:ascii="Calibri" w:eastAsia="Calibri" w:hAnsi="Calibri" w:cs="Calibri"/>
      </w:rPr>
      <w:t>Teppo Lehtin</w:t>
    </w:r>
    <w:r>
      <w:rPr>
        <w:rFonts w:ascii="Times New Roman" w:eastAsia="Times New Roman" w:hAnsi="Times New Roman" w:cs="Times New Roman"/>
        <w:sz w:val="24"/>
        <w:szCs w:val="24"/>
      </w:rPr>
      <w:t>en</w:t>
    </w:r>
    <w:r>
      <w:rPr>
        <w:rFonts w:ascii="Calibri" w:eastAsia="Calibri" w:hAnsi="Calibri" w:cs="Calibri"/>
      </w:rPr>
      <w:t>, +358 295 250 157, +358 50 517 9202 tai kehittämisjohtaja Juho Korpi +358 295 250</w:t>
    </w:r>
    <w:r>
      <w:rPr>
        <w:rFonts w:ascii="Calibri" w:eastAsia="Calibri" w:hAnsi="Calibri" w:cs="Calibri"/>
      </w:rPr>
      <w:t> </w:t>
    </w:r>
    <w:r>
      <w:rPr>
        <w:rFonts w:ascii="Calibri" w:eastAsia="Calibri" w:hAnsi="Calibri" w:cs="Calibri"/>
      </w:rPr>
      <w:t>136</w:t>
    </w:r>
  </w:p>
  <w:p w14:paraId="0DB5CC0C" w14:textId="083EF526" w:rsidR="00A56E12" w:rsidRDefault="00A56E12" w:rsidP="00A56E12">
    <w:pPr>
      <w:pStyle w:val="Yltunniste"/>
    </w:pPr>
  </w:p>
  <w:p w14:paraId="486A0AAE" w14:textId="77777777" w:rsidR="00A56E12" w:rsidRDefault="00A56E12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34B2"/>
    <w:multiLevelType w:val="hybridMultilevel"/>
    <w:tmpl w:val="E7703A6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A7265"/>
    <w:multiLevelType w:val="hybridMultilevel"/>
    <w:tmpl w:val="FD5095C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1E346F"/>
    <w:multiLevelType w:val="hybridMultilevel"/>
    <w:tmpl w:val="28025E1E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DD0ADC"/>
    <w:multiLevelType w:val="hybridMultilevel"/>
    <w:tmpl w:val="7794D8DE"/>
    <w:lvl w:ilvl="0" w:tplc="040B0001">
      <w:start w:val="1"/>
      <w:numFmt w:val="bullet"/>
      <w:lvlText w:val=""/>
      <w:lvlJc w:val="left"/>
      <w:pPr>
        <w:ind w:left="2183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abstractNum w:abstractNumId="4" w15:restartNumberingAfterBreak="0">
    <w:nsid w:val="29137F18"/>
    <w:multiLevelType w:val="hybridMultilevel"/>
    <w:tmpl w:val="10A287AA"/>
    <w:lvl w:ilvl="0" w:tplc="25BAC8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C7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70B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92A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C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C64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2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568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9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190208"/>
    <w:multiLevelType w:val="hybridMultilevel"/>
    <w:tmpl w:val="978E90E0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F81B5B"/>
    <w:multiLevelType w:val="hybridMultilevel"/>
    <w:tmpl w:val="5CDE4CE2"/>
    <w:lvl w:ilvl="0" w:tplc="D494E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1A49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61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C2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BCD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463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AC7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BC12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FA0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27161A6"/>
    <w:multiLevelType w:val="hybridMultilevel"/>
    <w:tmpl w:val="F894117A"/>
    <w:lvl w:ilvl="0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B030EF"/>
    <w:multiLevelType w:val="hybridMultilevel"/>
    <w:tmpl w:val="3D1496C2"/>
    <w:lvl w:ilvl="0" w:tplc="040B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abstractNum w:abstractNumId="9" w15:restartNumberingAfterBreak="0">
    <w:nsid w:val="774025C5"/>
    <w:multiLevelType w:val="multilevel"/>
    <w:tmpl w:val="5714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5D"/>
    <w:rsid w:val="000055AF"/>
    <w:rsid w:val="00024138"/>
    <w:rsid w:val="00066FC9"/>
    <w:rsid w:val="00096156"/>
    <w:rsid w:val="000B633F"/>
    <w:rsid w:val="0012478F"/>
    <w:rsid w:val="0013434B"/>
    <w:rsid w:val="00200A7A"/>
    <w:rsid w:val="00217583"/>
    <w:rsid w:val="002915D8"/>
    <w:rsid w:val="002A4EB6"/>
    <w:rsid w:val="003774FA"/>
    <w:rsid w:val="003F43D1"/>
    <w:rsid w:val="00577E72"/>
    <w:rsid w:val="007240FC"/>
    <w:rsid w:val="007F20FB"/>
    <w:rsid w:val="00860EBD"/>
    <w:rsid w:val="008A046D"/>
    <w:rsid w:val="008C173E"/>
    <w:rsid w:val="008C5FC5"/>
    <w:rsid w:val="009A49CF"/>
    <w:rsid w:val="009A4A79"/>
    <w:rsid w:val="009D1234"/>
    <w:rsid w:val="009E5E24"/>
    <w:rsid w:val="00A22C9C"/>
    <w:rsid w:val="00A55FC6"/>
    <w:rsid w:val="00A56E12"/>
    <w:rsid w:val="00B2095D"/>
    <w:rsid w:val="00BE7B6A"/>
    <w:rsid w:val="00BF7E27"/>
    <w:rsid w:val="00C602C0"/>
    <w:rsid w:val="00CF6660"/>
    <w:rsid w:val="00D21290"/>
    <w:rsid w:val="00D52C42"/>
    <w:rsid w:val="00D954F0"/>
    <w:rsid w:val="00E066F9"/>
    <w:rsid w:val="00E50A78"/>
    <w:rsid w:val="00EE45F3"/>
    <w:rsid w:val="00F07173"/>
    <w:rsid w:val="00FA508A"/>
    <w:rsid w:val="22B28755"/>
    <w:rsid w:val="4212DF74"/>
    <w:rsid w:val="4652184E"/>
    <w:rsid w:val="4B26D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0F59"/>
  <w15:chartTrackingRefBased/>
  <w15:docId w15:val="{70C55573-8CED-4FC3-925E-23271379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B2095D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2095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B209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B2095D"/>
    <w:pPr>
      <w:ind w:left="720"/>
      <w:contextualSpacing/>
    </w:pPr>
  </w:style>
  <w:style w:type="paragraph" w:customStyle="1" w:styleId="Default">
    <w:name w:val="Default"/>
    <w:rsid w:val="00B2095D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LuettelokappaleChar">
    <w:name w:val="Luettelokappale Char"/>
    <w:link w:val="Luettelokappale"/>
    <w:uiPriority w:val="34"/>
    <w:rsid w:val="00B2095D"/>
  </w:style>
  <w:style w:type="paragraph" w:styleId="Yltunniste">
    <w:name w:val="header"/>
    <w:basedOn w:val="Normaali"/>
    <w:link w:val="YltunnisteChar"/>
    <w:uiPriority w:val="99"/>
    <w:unhideWhenUsed/>
    <w:rsid w:val="00B20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2095D"/>
  </w:style>
  <w:style w:type="paragraph" w:styleId="Alatunniste">
    <w:name w:val="footer"/>
    <w:basedOn w:val="Normaali"/>
    <w:link w:val="AlatunnisteChar"/>
    <w:uiPriority w:val="99"/>
    <w:unhideWhenUsed/>
    <w:rsid w:val="00B20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2095D"/>
  </w:style>
  <w:style w:type="paragraph" w:styleId="NormaaliWWW">
    <w:name w:val="Normal (Web)"/>
    <w:basedOn w:val="Normaali"/>
    <w:uiPriority w:val="99"/>
    <w:semiHidden/>
    <w:unhideWhenUsed/>
    <w:rsid w:val="0000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77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77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3311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1158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314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2325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1155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8142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905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773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942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8DB880-FFF7-4848-9353-EF66F4B29307}">
  <ds:schemaRefs>
    <ds:schemaRef ds:uri="c138b538-c2fd-4cca-8c26-6e4e32e5a042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B0D29-15D8-448E-A850-802D1C968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EF52D-BFC9-482F-B627-D87E39EF6BC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59FEE44-8C17-4D0A-975E-EEF3792FE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Tähtinen Timo</dc:creator>
  <cp:keywords/>
  <dc:description/>
  <cp:lastModifiedBy>Valkonen Laura (YM)</cp:lastModifiedBy>
  <cp:revision>5</cp:revision>
  <cp:lastPrinted>2022-11-25T13:29:00Z</cp:lastPrinted>
  <dcterms:created xsi:type="dcterms:W3CDTF">2023-01-19T08:20:00Z</dcterms:created>
  <dcterms:modified xsi:type="dcterms:W3CDTF">2023-04-18T12:24:00Z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